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41" w:type="dxa"/>
        <w:tblInd w:w="-176" w:type="dxa"/>
        <w:tblLook w:val="04A0" w:firstRow="1" w:lastRow="0" w:firstColumn="1" w:lastColumn="0" w:noHBand="0" w:noVBand="1"/>
      </w:tblPr>
      <w:tblGrid>
        <w:gridCol w:w="2174"/>
        <w:gridCol w:w="6507"/>
        <w:gridCol w:w="1560"/>
      </w:tblGrid>
      <w:tr w:rsidR="008C1891" w14:paraId="33CDFDB1" w14:textId="77777777" w:rsidTr="005374C5">
        <w:trPr>
          <w:trHeight w:val="155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4DD7964" w14:textId="77777777" w:rsidR="008C1891" w:rsidRDefault="008C1891" w:rsidP="00990A93">
            <w:r>
              <w:rPr>
                <w:noProof/>
                <w:lang w:eastAsia="en-GB"/>
              </w:rPr>
              <w:drawing>
                <wp:inline distT="0" distB="0" distL="0" distR="0" wp14:anchorId="008A3104" wp14:editId="50872564">
                  <wp:extent cx="123825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P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42" cy="115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2F86D1E9" w14:textId="3936F182" w:rsidR="008C1891" w:rsidRDefault="008C1891" w:rsidP="00990A93">
            <w:pPr>
              <w:jc w:val="center"/>
              <w:rPr>
                <w:rFonts w:ascii="Book Antiqua" w:hAnsi="Book Antiqua"/>
                <w:b/>
                <w:smallCaps/>
                <w:sz w:val="32"/>
                <w:szCs w:val="32"/>
              </w:rPr>
            </w:pPr>
            <w:r>
              <w:rPr>
                <w:rFonts w:ascii="Book Antiqua" w:hAnsi="Book Antiqua"/>
                <w:b/>
                <w:smallCaps/>
                <w:sz w:val="32"/>
                <w:szCs w:val="32"/>
              </w:rPr>
              <w:t>St John the Evangelist Perry Barr</w:t>
            </w:r>
          </w:p>
          <w:p w14:paraId="0BDBE42B" w14:textId="0DCCF43B" w:rsidR="008C1891" w:rsidRDefault="008C1891" w:rsidP="00990A93">
            <w:pPr>
              <w:jc w:val="center"/>
              <w:rPr>
                <w:rFonts w:ascii="Book Antiqua" w:hAnsi="Book Antiqua"/>
                <w:b/>
                <w:smallCaps/>
                <w:sz w:val="32"/>
                <w:szCs w:val="32"/>
              </w:rPr>
            </w:pPr>
          </w:p>
          <w:p w14:paraId="0AC22E2A" w14:textId="418BAC28" w:rsidR="008C1891" w:rsidRDefault="008C1891" w:rsidP="00990A93">
            <w:pPr>
              <w:jc w:val="center"/>
              <w:rPr>
                <w:rFonts w:ascii="Book Antiqua" w:hAnsi="Book Antiqua"/>
                <w:b/>
                <w:smallCaps/>
                <w:sz w:val="32"/>
                <w:szCs w:val="32"/>
              </w:rPr>
            </w:pPr>
            <w:r>
              <w:rPr>
                <w:rFonts w:ascii="Book Antiqua" w:hAnsi="Book Antiqua"/>
                <w:b/>
                <w:smallCaps/>
                <w:sz w:val="32"/>
                <w:szCs w:val="32"/>
              </w:rPr>
              <w:t>Parish Administrator</w:t>
            </w:r>
          </w:p>
          <w:p w14:paraId="622FB6A7" w14:textId="77777777" w:rsidR="008C1891" w:rsidRPr="00F449B5" w:rsidRDefault="008C1891" w:rsidP="00990A93">
            <w:pPr>
              <w:jc w:val="center"/>
              <w:rPr>
                <w:rFonts w:ascii="Book Antiqua" w:hAnsi="Book Antiqua"/>
                <w:b/>
                <w:smallCap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7F0ACB" w14:textId="77777777" w:rsidR="008C1891" w:rsidRPr="00F449B5" w:rsidRDefault="008C1891" w:rsidP="00990A9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BB25D58" wp14:editId="34B3F37A">
                  <wp:extent cx="732511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phany window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75" cy="114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98E112" w14:textId="4F9BB706" w:rsidR="00BD6594" w:rsidRPr="00BA0402" w:rsidRDefault="00BD6594" w:rsidP="00BD6594">
      <w:pPr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 xml:space="preserve">Purpose of </w:t>
      </w:r>
      <w:r w:rsidR="008C1891"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>the</w:t>
      </w: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 xml:space="preserve"> Parish Administrator</w:t>
      </w:r>
      <w:r w:rsidR="008C1891"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>:</w:t>
      </w:r>
    </w:p>
    <w:p w14:paraId="3AC52F13" w14:textId="26096068" w:rsidR="00BD6594" w:rsidRPr="00BA0402" w:rsidRDefault="00BD6594" w:rsidP="00BD6594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1.  To undertake weekly and seasonal administrative tasks to support the efficient operation of the parish.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  <w:t xml:space="preserve">2.  To produce </w:t>
      </w:r>
      <w:r w:rsidR="00B65D49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and photocopy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the weekly pew sheet, monthly care home worship sheets, occasional bulk mailings, general photocopying and other administrative tasks as appropriate.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  <w:t>3.  To assume responsibility for and to carry forward certain administrative tasks important to the life of the Parish, some of which are presently undertaken by the clergy and laity.</w:t>
      </w:r>
    </w:p>
    <w:p w14:paraId="0CF92545" w14:textId="77777777" w:rsidR="00BD6594" w:rsidRPr="00BA0402" w:rsidRDefault="00BD6594" w:rsidP="00BD6594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0172DB81" w14:textId="77777777" w:rsidR="005374C5" w:rsidRPr="00BA0402" w:rsidRDefault="00BD6594" w:rsidP="005374C5">
      <w:pPr>
        <w:spacing w:after="0" w:line="240" w:lineRule="auto"/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4.  To update the parish website</w:t>
      </w:r>
      <w:r w:rsidR="00CA5784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, social media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and calendar as appropriate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  <w:t>5.  To provide a central focal point</w:t>
      </w:r>
      <w:r w:rsidR="008C1891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(via email)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for the overall administration of the parish.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</w:p>
    <w:p w14:paraId="45F9C80F" w14:textId="0ACD4F96" w:rsidR="00BD6594" w:rsidRPr="00BA0402" w:rsidRDefault="00BD6594" w:rsidP="005374C5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>Line of Responsibility and Support</w:t>
      </w:r>
    </w:p>
    <w:p w14:paraId="069F96FC" w14:textId="77777777" w:rsidR="00BD6594" w:rsidRPr="00BA0402" w:rsidRDefault="00BD6594" w:rsidP="00BD6594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The Parish Administrator will be responsible to the Vicar (or the Churchwardens during an interregnum) on a day-to-day </w:t>
      </w:r>
      <w:proofErr w:type="gramStart"/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basis, and</w:t>
      </w:r>
      <w:proofErr w:type="gramEnd"/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will be accountable to the PCC as the employer.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  <w:t xml:space="preserve">The post-holder will be encouraged to look to the Vicar for advice and support, as well as to certain members of the PCC designated for that purpose. </w:t>
      </w:r>
    </w:p>
    <w:p w14:paraId="1A7CB800" w14:textId="2E5B8535" w:rsidR="00BD6594" w:rsidRPr="00BA0402" w:rsidRDefault="00BD6594" w:rsidP="00BD6594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48465A3E" w14:textId="77777777" w:rsidR="008C1891" w:rsidRPr="00BA0402" w:rsidRDefault="00BD6594" w:rsidP="008C1891">
      <w:pPr>
        <w:spacing w:after="0" w:line="240" w:lineRule="auto"/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</w:pP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>Skills</w:t>
      </w:r>
      <w:r w:rsidR="008C1891"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 xml:space="preserve"> &amp; Experience: </w:t>
      </w:r>
      <w:r w:rsidR="00CA5784"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 xml:space="preserve">Person </w:t>
      </w:r>
      <w:r w:rsidR="008C1891"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 xml:space="preserve">Specification  </w:t>
      </w:r>
    </w:p>
    <w:p w14:paraId="3DE4FEE4" w14:textId="77777777" w:rsidR="008C1891" w:rsidRPr="00BA0402" w:rsidRDefault="008C1891" w:rsidP="008C1891">
      <w:pPr>
        <w:spacing w:after="0" w:line="240" w:lineRule="auto"/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</w:pP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 xml:space="preserve">(these will be assessed via application and interview) </w:t>
      </w:r>
    </w:p>
    <w:p w14:paraId="1CA93BE3" w14:textId="77777777" w:rsidR="008C1891" w:rsidRPr="00BA0402" w:rsidRDefault="008C1891" w:rsidP="008C1891">
      <w:pPr>
        <w:spacing w:after="0" w:line="240" w:lineRule="auto"/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</w:pPr>
    </w:p>
    <w:p w14:paraId="3DAB9597" w14:textId="15133371" w:rsidR="00BD6594" w:rsidRPr="00BA0402" w:rsidRDefault="008C1891" w:rsidP="008C1891">
      <w:pPr>
        <w:spacing w:after="0" w:line="240" w:lineRule="auto"/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</w:pP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>Essential:</w:t>
      </w:r>
    </w:p>
    <w:p w14:paraId="626B2A15" w14:textId="77777777" w:rsidR="008C1891" w:rsidRPr="00BA0402" w:rsidRDefault="008C1891" w:rsidP="00BD6594">
      <w:pPr>
        <w:spacing w:after="0" w:line="240" w:lineRule="auto"/>
        <w:rPr>
          <w:rFonts w:ascii="Gill Sans MT" w:eastAsia="Times New Roman" w:hAnsi="Gill Sans MT" w:cs="Arial"/>
          <w:b/>
          <w:color w:val="002060"/>
          <w:sz w:val="24"/>
          <w:szCs w:val="24"/>
          <w:lang w:eastAsia="en-GB"/>
        </w:rPr>
      </w:pPr>
    </w:p>
    <w:p w14:paraId="02887ABF" w14:textId="236B3208" w:rsidR="008C1891" w:rsidRPr="00BA0402" w:rsidRDefault="008C1891" w:rsidP="00B963D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Good </w:t>
      </w:r>
      <w:r w:rsidR="00BD6594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administrative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skills</w:t>
      </w:r>
    </w:p>
    <w:p w14:paraId="2D9C3F00" w14:textId="77777777" w:rsidR="008C1891" w:rsidRPr="00BA0402" w:rsidRDefault="008C1891" w:rsidP="00B963DB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4A19A70A" w14:textId="65472ADF" w:rsidR="008C1891" w:rsidRPr="00BA0402" w:rsidRDefault="008C1891" w:rsidP="00B963D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Knowledge of the church’s liturgical year </w:t>
      </w:r>
      <w:r w:rsidR="00B212F6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and range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of services</w:t>
      </w:r>
    </w:p>
    <w:p w14:paraId="4D9078DC" w14:textId="77777777" w:rsidR="008C1891" w:rsidRPr="00BA0402" w:rsidRDefault="008C1891" w:rsidP="00B963DB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22BC4741" w14:textId="38D28D25" w:rsidR="008C1891" w:rsidRPr="00BA0402" w:rsidRDefault="008C1891" w:rsidP="00B963D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Ability to </w:t>
      </w:r>
      <w:r w:rsidR="00BD6594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display discretion and ensure confidentiality of work undertaken</w:t>
      </w:r>
    </w:p>
    <w:p w14:paraId="6C8BC49B" w14:textId="77777777" w:rsidR="005374C5" w:rsidRPr="00BA0402" w:rsidRDefault="005374C5" w:rsidP="00B963DB">
      <w:pPr>
        <w:pStyle w:val="ListParagraph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7BADCC2B" w14:textId="3A914455" w:rsidR="008C1891" w:rsidRPr="00BA0402" w:rsidRDefault="008C1891" w:rsidP="00B963D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Ability to abide closely to GDPR (data protection) and Safeguarding </w:t>
      </w:r>
      <w:r w:rsidR="00BD6594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practices and regulations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</w:t>
      </w:r>
    </w:p>
    <w:p w14:paraId="29231C2B" w14:textId="77777777" w:rsidR="008C1891" w:rsidRPr="00BA0402" w:rsidRDefault="008C1891" w:rsidP="00B963DB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7ED06C97" w14:textId="6A68BC92" w:rsidR="00BD6594" w:rsidRPr="00BA0402" w:rsidRDefault="008C1891" w:rsidP="00B963D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P</w:t>
      </w:r>
      <w:r w:rsidR="00BD6594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ossess good typing and computer skills and be able to work efficiently with:</w:t>
      </w:r>
    </w:p>
    <w:p w14:paraId="48A8823B" w14:textId="77777777" w:rsidR="00BD6594" w:rsidRPr="00BA0402" w:rsidRDefault="00BD6594" w:rsidP="00B963DB">
      <w:pPr>
        <w:spacing w:after="0" w:line="240" w:lineRule="auto"/>
        <w:ind w:firstLine="72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Microsoft word</w:t>
      </w:r>
    </w:p>
    <w:p w14:paraId="6EC76530" w14:textId="77777777" w:rsidR="00BD6594" w:rsidRPr="00BA0402" w:rsidRDefault="00BD6594" w:rsidP="00B963DB">
      <w:pPr>
        <w:spacing w:after="0" w:line="240" w:lineRule="auto"/>
        <w:ind w:left="72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Excel spreadsheets</w:t>
      </w:r>
    </w:p>
    <w:p w14:paraId="2AA09440" w14:textId="77777777" w:rsidR="00BD6594" w:rsidRPr="00BA0402" w:rsidRDefault="00BD6594" w:rsidP="00B963DB">
      <w:pPr>
        <w:spacing w:after="0" w:line="240" w:lineRule="auto"/>
        <w:ind w:left="72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Mail merging</w:t>
      </w:r>
    </w:p>
    <w:p w14:paraId="35F930E7" w14:textId="77777777" w:rsidR="00BD6594" w:rsidRPr="00BA0402" w:rsidRDefault="00BD6594" w:rsidP="00B963DB">
      <w:pPr>
        <w:spacing w:after="0" w:line="240" w:lineRule="auto"/>
        <w:ind w:left="72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The internet</w:t>
      </w:r>
    </w:p>
    <w:p w14:paraId="2CF0618D" w14:textId="77777777" w:rsidR="00CA5784" w:rsidRPr="00BA0402" w:rsidRDefault="00BD6594" w:rsidP="00B963DB">
      <w:pPr>
        <w:spacing w:after="0" w:line="240" w:lineRule="auto"/>
        <w:ind w:left="72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Emails</w:t>
      </w:r>
    </w:p>
    <w:p w14:paraId="7CB8B5BA" w14:textId="581F4CCF" w:rsidR="008C1891" w:rsidRPr="00BA0402" w:rsidRDefault="00CA5784" w:rsidP="00B963DB">
      <w:pPr>
        <w:spacing w:after="0" w:line="240" w:lineRule="auto"/>
        <w:ind w:left="72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Social Media (</w:t>
      </w:r>
      <w:r w:rsidR="005374C5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including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Facebook and Twitter)</w:t>
      </w:r>
    </w:p>
    <w:p w14:paraId="5ECA88DA" w14:textId="77777777" w:rsidR="008C1891" w:rsidRPr="00BA0402" w:rsidRDefault="008C1891" w:rsidP="00B963DB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2341548A" w14:textId="55209A41" w:rsidR="00CA5784" w:rsidRPr="00BA0402" w:rsidRDefault="008C1891" w:rsidP="00B963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able</w:t>
      </w:r>
      <w:r w:rsidR="00BD6594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to work with the voluntary resources of skills and energy available from within the congregation as required;</w:t>
      </w:r>
    </w:p>
    <w:p w14:paraId="04DEAAF6" w14:textId="77777777" w:rsidR="00CA5784" w:rsidRPr="00BA0402" w:rsidRDefault="00CA5784" w:rsidP="00B963DB">
      <w:p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76942329" w14:textId="77777777" w:rsidR="00B963DB" w:rsidRPr="00BA0402" w:rsidRDefault="00BD6594" w:rsidP="00B963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be aware of the need to comply with the Data Protection Act and General Data Protection Regulations in relation to the PCC, incumbent and Parish; *</w:t>
      </w:r>
    </w:p>
    <w:p w14:paraId="2C15E34B" w14:textId="77777777" w:rsidR="00B963DB" w:rsidRPr="00BA0402" w:rsidRDefault="00B963DB" w:rsidP="00B963DB">
      <w:pPr>
        <w:pStyle w:val="ListParagraph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53191831" w14:textId="77777777" w:rsidR="00B963DB" w:rsidRPr="00BA0402" w:rsidRDefault="00BD6594" w:rsidP="00B963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be aware of the Parish’s need to comply with faculty jurisdiction in relation to work on the buildings; *</w:t>
      </w:r>
    </w:p>
    <w:p w14:paraId="04C1E30D" w14:textId="77777777" w:rsidR="00B963DB" w:rsidRPr="00BA0402" w:rsidRDefault="00B963DB" w:rsidP="00B963DB">
      <w:pPr>
        <w:pStyle w:val="ListParagraph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5A68C0FC" w14:textId="131621BD" w:rsidR="00BD6594" w:rsidRPr="00BA0402" w:rsidRDefault="00BD6594" w:rsidP="00B963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be required to comply with Diocesan guidelines on child protection, consistent with the Children Act 1989, as adopted by the PCC. * </w:t>
      </w:r>
    </w:p>
    <w:p w14:paraId="7A96A788" w14:textId="7ADB4470" w:rsidR="00BD6594" w:rsidRPr="00BA0402" w:rsidRDefault="00BD6594" w:rsidP="00BD6594">
      <w:pPr>
        <w:spacing w:after="0" w:line="24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  <w:t xml:space="preserve">* </w:t>
      </w:r>
      <w:r w:rsidRPr="00BA0402">
        <w:rPr>
          <w:rFonts w:ascii="Gill Sans MT" w:eastAsia="Times New Roman" w:hAnsi="Gill Sans MT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detailed guidance will be given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</w:p>
    <w:p w14:paraId="64F562EA" w14:textId="77777777" w:rsidR="008C1891" w:rsidRPr="00BA0402" w:rsidRDefault="008C1891" w:rsidP="005374C5">
      <w:pPr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</w:pP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>Desirable:</w:t>
      </w:r>
    </w:p>
    <w:p w14:paraId="23B611FC" w14:textId="77777777" w:rsidR="00B963DB" w:rsidRPr="00BA0402" w:rsidRDefault="008C1891" w:rsidP="00BD6594">
      <w:pPr>
        <w:spacing w:before="100" w:beforeAutospacing="1" w:after="100" w:afterAutospacing="1" w:line="240" w:lineRule="auto"/>
        <w:rPr>
          <w:rFonts w:ascii="Gill Sans MT" w:eastAsia="Times New Roman" w:hAnsi="Gill Sans MT" w:cs="Arial"/>
          <w:bCs/>
          <w:sz w:val="24"/>
          <w:szCs w:val="24"/>
          <w:bdr w:val="none" w:sz="0" w:space="0" w:color="auto" w:frame="1"/>
          <w:lang w:eastAsia="en-GB"/>
        </w:rPr>
      </w:pPr>
      <w:r w:rsidRPr="00BA0402">
        <w:rPr>
          <w:rFonts w:ascii="Gill Sans MT" w:eastAsia="Times New Roman" w:hAnsi="Gill Sans MT" w:cs="Arial"/>
          <w:bCs/>
          <w:sz w:val="24"/>
          <w:szCs w:val="24"/>
          <w:bdr w:val="none" w:sz="0" w:space="0" w:color="auto" w:frame="1"/>
          <w:lang w:eastAsia="en-GB"/>
        </w:rPr>
        <w:t>Experience of producing service sheets for worship in both church and sector contexts (e.g. care homes)</w:t>
      </w:r>
    </w:p>
    <w:p w14:paraId="4E870746" w14:textId="5BD20927" w:rsidR="008C1891" w:rsidRPr="00BA0402" w:rsidRDefault="008C1891" w:rsidP="00BD6594">
      <w:pPr>
        <w:spacing w:before="100" w:beforeAutospacing="1" w:after="100" w:afterAutospacing="1" w:line="240" w:lineRule="auto"/>
        <w:rPr>
          <w:rFonts w:ascii="Gill Sans MT" w:eastAsia="Times New Roman" w:hAnsi="Gill Sans MT" w:cs="Arial"/>
          <w:bCs/>
          <w:sz w:val="24"/>
          <w:szCs w:val="24"/>
          <w:bdr w:val="none" w:sz="0" w:space="0" w:color="auto" w:frame="1"/>
          <w:lang w:eastAsia="en-GB"/>
        </w:rPr>
      </w:pPr>
      <w:r w:rsidRPr="00BA0402">
        <w:rPr>
          <w:rFonts w:ascii="Gill Sans MT" w:eastAsia="Times New Roman" w:hAnsi="Gill Sans MT" w:cs="Arial"/>
          <w:bCs/>
          <w:sz w:val="24"/>
          <w:szCs w:val="24"/>
          <w:bdr w:val="none" w:sz="0" w:space="0" w:color="auto" w:frame="1"/>
          <w:lang w:eastAsia="en-GB"/>
        </w:rPr>
        <w:t>Experience or knowledge of hymnody and ability to match hymns with themes and seasons</w:t>
      </w:r>
    </w:p>
    <w:p w14:paraId="1389C7E8" w14:textId="75664D8D" w:rsidR="008C1891" w:rsidRPr="00BA0402" w:rsidRDefault="008C1891" w:rsidP="00BD6594">
      <w:pPr>
        <w:spacing w:before="100" w:beforeAutospacing="1" w:after="100" w:afterAutospacing="1" w:line="240" w:lineRule="auto"/>
        <w:rPr>
          <w:rFonts w:ascii="Gill Sans MT" w:eastAsia="Times New Roman" w:hAnsi="Gill Sans MT" w:cs="Arial"/>
          <w:bCs/>
          <w:sz w:val="24"/>
          <w:szCs w:val="24"/>
          <w:bdr w:val="none" w:sz="0" w:space="0" w:color="auto" w:frame="1"/>
          <w:lang w:eastAsia="en-GB"/>
        </w:rPr>
      </w:pPr>
      <w:r w:rsidRPr="00BA0402">
        <w:rPr>
          <w:rFonts w:ascii="Gill Sans MT" w:eastAsia="Times New Roman" w:hAnsi="Gill Sans MT" w:cs="Arial"/>
          <w:bCs/>
          <w:sz w:val="24"/>
          <w:szCs w:val="24"/>
          <w:bdr w:val="none" w:sz="0" w:space="0" w:color="auto" w:frame="1"/>
          <w:lang w:eastAsia="en-GB"/>
        </w:rPr>
        <w:t>Experience or knowledge of how to choose appropriate Bible readings and prayers for a range of occasions</w:t>
      </w:r>
    </w:p>
    <w:p w14:paraId="00A5F8E8" w14:textId="77181040" w:rsidR="00BD6594" w:rsidRPr="00BA0402" w:rsidRDefault="00BD6594" w:rsidP="005374C5">
      <w:pPr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>Duties</w:t>
      </w:r>
    </w:p>
    <w:p w14:paraId="4EEBEE40" w14:textId="77777777" w:rsidR="005374C5" w:rsidRPr="00BA0402" w:rsidRDefault="00CA5784" w:rsidP="005374C5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the co-ordination and production of the weekly pew sheet</w:t>
      </w:r>
    </w:p>
    <w:p w14:paraId="7D8DF43F" w14:textId="77777777" w:rsidR="005374C5" w:rsidRPr="00BA0402" w:rsidRDefault="00BD6594" w:rsidP="005374C5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the co-ordination and production of the annual calendar of parish events;</w:t>
      </w:r>
    </w:p>
    <w:p w14:paraId="6718C4B9" w14:textId="003EA008" w:rsidR="005374C5" w:rsidRPr="00BA0402" w:rsidRDefault="00BD6594" w:rsidP="005374C5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co-ordinating production of the parish's Annual Report book in preparation for the </w:t>
      </w:r>
      <w:r w:rsidR="005374C5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APCM</w:t>
      </w:r>
    </w:p>
    <w:p w14:paraId="383FD741" w14:textId="7D52AF79" w:rsidR="005374C5" w:rsidRPr="00BA0402" w:rsidRDefault="00BD6594" w:rsidP="005374C5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assisting with the production of parish publications including orders of service, etc.;</w:t>
      </w:r>
    </w:p>
    <w:p w14:paraId="07880F93" w14:textId="51A31A2C" w:rsidR="005374C5" w:rsidRDefault="005374C5" w:rsidP="005374C5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updating the</w:t>
      </w:r>
      <w:r w:rsidR="00B963DB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noticeboards,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website and social media presences as appropriate</w:t>
      </w:r>
    </w:p>
    <w:p w14:paraId="792FE5D8" w14:textId="1E48B3D9" w:rsidR="00A80770" w:rsidRPr="00BA0402" w:rsidRDefault="00A80770" w:rsidP="005374C5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maintaining and updating the parish DBS single central register</w:t>
      </w:r>
    </w:p>
    <w:p w14:paraId="4178398A" w14:textId="77777777" w:rsidR="00B963DB" w:rsidRPr="00BA0402" w:rsidRDefault="005374C5" w:rsidP="005374C5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carrying out mailings and publicity for events</w:t>
      </w:r>
    </w:p>
    <w:p w14:paraId="6A1C0E54" w14:textId="6A6BA1E0" w:rsidR="00CA5784" w:rsidRPr="00BA0402" w:rsidRDefault="00B963DB" w:rsidP="005374C5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completing returns, applications and correspondence as required</w:t>
      </w:r>
      <w:r w:rsidR="00BD6594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</w:p>
    <w:p w14:paraId="1990D61E" w14:textId="783C4C94" w:rsidR="00BD6594" w:rsidRPr="00BA0402" w:rsidRDefault="00BD6594" w:rsidP="00BD1475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This list of tasks is not intended to be exhaustive and is subject to review in consultation with the Vicar.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b/>
          <w:bCs/>
          <w:color w:val="0000A0"/>
          <w:sz w:val="24"/>
          <w:szCs w:val="24"/>
          <w:bdr w:val="none" w:sz="0" w:space="0" w:color="auto" w:frame="1"/>
          <w:lang w:eastAsia="en-GB"/>
        </w:rPr>
        <w:t>Terms and Conditions</w:t>
      </w:r>
    </w:p>
    <w:p w14:paraId="42C51151" w14:textId="43EF31E4" w:rsidR="00BD6594" w:rsidRPr="00BA0402" w:rsidRDefault="00BD6594" w:rsidP="00BD6594">
      <w:pP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The post will initially be for 5 hours per week</w:t>
      </w:r>
      <w:r w:rsidR="00BD1475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at £10 per hour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.  Most of the working will be “remote” (working at home) with the requirement to work in the parish </w:t>
      </w:r>
      <w:r w:rsidR="002253B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only 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for those duties which require physical presence (photocopying, mailing, noticeboards, etc) </w:t>
      </w:r>
    </w:p>
    <w:p w14:paraId="14176CF5" w14:textId="77777777" w:rsidR="00BA0402" w:rsidRDefault="00BD6594">
      <w:pP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The salary will be paid in the following way:</w:t>
      </w:r>
      <w:r w:rsidR="00CA5784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  monthly by BACS transfer via the diocese of Birmingham</w:t>
      </w:r>
      <w:r w:rsidR="00B963DB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.  </w:t>
      </w:r>
      <w:r w:rsidR="005374C5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Salary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will be reviewed annually</w:t>
      </w:r>
      <w:r w:rsidR="005374C5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in April following the completion of the first full year of employment.</w:t>
      </w:r>
      <w:r w:rsidR="005374C5"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  <w:t>There will be a three-month probationary period, at the end of which there will be an appraisal. Thereafter appraisal will take place annually.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  <w:t>During the probationary period one week's notice of termination of employment will be required on either side; thereafter one month's notice on either side will be required.</w:t>
      </w:r>
    </w:p>
    <w:p w14:paraId="6514EF45" w14:textId="67A76488" w:rsidR="002253B2" w:rsidRDefault="00BA0402">
      <w:pP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A laptop</w:t>
      </w:r>
      <w:r w:rsidR="002253B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and mobile phone</w:t>
      </w:r>
      <w:bookmarkStart w:id="0" w:name="_GoBack"/>
      <w:bookmarkEnd w:id="0"/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will be provided if required (which will remain the property of the church)</w:t>
      </w:r>
      <w:r w:rsidR="00B212F6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.  The successful candidate </w:t>
      </w:r>
      <w:r w:rsidR="00B212F6" w:rsidRPr="00B212F6">
        <w:rPr>
          <w:rFonts w:ascii="Gill Sans MT" w:eastAsia="Times New Roman" w:hAnsi="Gill Sans MT" w:cs="Arial"/>
          <w:b/>
          <w:i/>
          <w:color w:val="000000"/>
          <w:sz w:val="24"/>
          <w:szCs w:val="24"/>
          <w:lang w:eastAsia="en-GB"/>
        </w:rPr>
        <w:t>must</w:t>
      </w:r>
      <w:r w:rsidR="00B212F6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have access to the internet at home </w:t>
      </w:r>
      <w:proofErr w:type="gramStart"/>
      <w:r w:rsidR="00B212F6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in order to</w:t>
      </w:r>
      <w:proofErr w:type="gramEnd"/>
      <w:r w:rsidR="00B212F6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fulfil this role.</w:t>
      </w:r>
    </w:p>
    <w:p w14:paraId="6E305734" w14:textId="1B9C5583" w:rsidR="005374C5" w:rsidRPr="00BA0402" w:rsidRDefault="00BD6594">
      <w:pP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Holiday entitlement is four weeks per year pro rata plus statutory Bank Holidays. Leave should be arranged in advance with the Vicar, bearing in mind the </w:t>
      </w:r>
      <w:proofErr w:type="gramStart"/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particular demands</w:t>
      </w:r>
      <w:proofErr w:type="gramEnd"/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of preparation for major church festivals.</w:t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</w:r>
      <w:r w:rsidRPr="00BA0402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br/>
        <w:t>The Vicar will review regularly with the post-holder duties and responsibilities and discuss development, common concerns and opportunities for training.</w:t>
      </w:r>
    </w:p>
    <w:sectPr w:rsidR="005374C5" w:rsidRPr="00BA0402" w:rsidSect="0053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6A0"/>
    <w:multiLevelType w:val="hybridMultilevel"/>
    <w:tmpl w:val="6832DB76"/>
    <w:lvl w:ilvl="0" w:tplc="2D3CAC4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A4DB5"/>
    <w:multiLevelType w:val="hybridMultilevel"/>
    <w:tmpl w:val="1B44473C"/>
    <w:lvl w:ilvl="0" w:tplc="0B52C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77B0"/>
    <w:multiLevelType w:val="hybridMultilevel"/>
    <w:tmpl w:val="FB2A38C0"/>
    <w:lvl w:ilvl="0" w:tplc="0B52C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90A72"/>
    <w:multiLevelType w:val="hybridMultilevel"/>
    <w:tmpl w:val="D62AB826"/>
    <w:lvl w:ilvl="0" w:tplc="0B52C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C00FA"/>
    <w:multiLevelType w:val="hybridMultilevel"/>
    <w:tmpl w:val="3A565AC6"/>
    <w:lvl w:ilvl="0" w:tplc="0B52C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A7AF0"/>
    <w:multiLevelType w:val="hybridMultilevel"/>
    <w:tmpl w:val="3274F88E"/>
    <w:lvl w:ilvl="0" w:tplc="0B52C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94"/>
    <w:rsid w:val="002253B2"/>
    <w:rsid w:val="005374C5"/>
    <w:rsid w:val="006904E5"/>
    <w:rsid w:val="008C1891"/>
    <w:rsid w:val="00A80770"/>
    <w:rsid w:val="00B212F6"/>
    <w:rsid w:val="00B65D49"/>
    <w:rsid w:val="00B963DB"/>
    <w:rsid w:val="00BA0402"/>
    <w:rsid w:val="00BD1475"/>
    <w:rsid w:val="00BD6594"/>
    <w:rsid w:val="00C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A6C3"/>
  <w15:chartTrackingRefBased/>
  <w15:docId w15:val="{51187EA6-99A8-4414-BE47-F6522CA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94"/>
    <w:pPr>
      <w:ind w:left="720"/>
      <w:contextualSpacing/>
    </w:pPr>
  </w:style>
  <w:style w:type="table" w:styleId="TableGrid">
    <w:name w:val="Table Grid"/>
    <w:basedOn w:val="TableNormal"/>
    <w:uiPriority w:val="59"/>
    <w:rsid w:val="008C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Scott</dc:creator>
  <cp:keywords/>
  <dc:description/>
  <cp:lastModifiedBy>Barrie Scott</cp:lastModifiedBy>
  <cp:revision>7</cp:revision>
  <dcterms:created xsi:type="dcterms:W3CDTF">2018-04-22T18:57:00Z</dcterms:created>
  <dcterms:modified xsi:type="dcterms:W3CDTF">2018-07-06T07:28:00Z</dcterms:modified>
</cp:coreProperties>
</file>